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0F" w:rsidRPr="005C5C0F" w:rsidRDefault="005C5C0F" w:rsidP="005C5C0F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C5C0F">
        <w:rPr>
          <w:rFonts w:cs="Times New Roman"/>
          <w:color w:val="008000"/>
          <w:szCs w:val="28"/>
        </w:rPr>
        <w:t>Накипова</w:t>
      </w:r>
      <w:r w:rsidRPr="005C5C0F">
        <w:rPr>
          <w:rFonts w:cs="Times New Roman"/>
          <w:b/>
          <w:bCs/>
          <w:szCs w:val="28"/>
        </w:rPr>
        <w:t xml:space="preserve">, Г. Е. 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C5C0F">
        <w:rPr>
          <w:rFonts w:cs="Times New Roman"/>
          <w:szCs w:val="28"/>
        </w:rPr>
        <w:tab/>
        <w:t xml:space="preserve">Самоопределение будущего. Профориентация [Текст] / Г. Е. </w:t>
      </w:r>
      <w:r w:rsidRPr="005C5C0F">
        <w:rPr>
          <w:rFonts w:cs="Times New Roman"/>
          <w:color w:val="008000"/>
          <w:szCs w:val="28"/>
        </w:rPr>
        <w:t>Накипова</w:t>
      </w:r>
      <w:r w:rsidRPr="005C5C0F">
        <w:rPr>
          <w:rFonts w:cs="Times New Roman"/>
          <w:szCs w:val="28"/>
        </w:rPr>
        <w:t xml:space="preserve">, </w:t>
      </w:r>
      <w:r w:rsidRPr="005C5C0F">
        <w:rPr>
          <w:rFonts w:cs="Times New Roman"/>
          <w:color w:val="008000"/>
          <w:szCs w:val="28"/>
        </w:rPr>
        <w:t>С.К.Мажитова</w:t>
      </w:r>
      <w:r w:rsidRPr="005C5C0F">
        <w:rPr>
          <w:rFonts w:cs="Times New Roman"/>
          <w:szCs w:val="28"/>
        </w:rPr>
        <w:t xml:space="preserve"> // Индустриальная Караганда. - 2014. - </w:t>
      </w:r>
      <w:r w:rsidRPr="005C5C0F">
        <w:rPr>
          <w:rFonts w:cs="Times New Roman"/>
          <w:b/>
          <w:bCs/>
          <w:szCs w:val="28"/>
        </w:rPr>
        <w:t>№84-85</w:t>
      </w:r>
      <w:r w:rsidRPr="005C5C0F">
        <w:rPr>
          <w:rFonts w:cs="Times New Roman"/>
          <w:szCs w:val="28"/>
        </w:rPr>
        <w:t>. -  С. 4.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5C5C0F" w:rsidRPr="005C5C0F" w:rsidRDefault="005C5C0F" w:rsidP="005C5C0F">
      <w:pPr>
        <w:spacing w:line="270" w:lineRule="atLeast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5C5C0F" w:rsidRPr="005C5C0F" w:rsidRDefault="005C5C0F" w:rsidP="005C5C0F">
      <w:pPr>
        <w:spacing w:line="270" w:lineRule="atLeast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Сознательный выбор профессии – вопрос сложный. Сегодня в мире существует более 10 тысяч профессий, а включая специальности, специализации, квалификации, – свыше 40 тысяч. Тревога родителей за карьеру детей и интерес абитуриентов к будущей специальности вполне объясним и понятен: профессия приобретается на долгие годы, может, на всю жизнь.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Работа должна быть любимой и интересной, c ощущением смысла и значимости деятельности, которую он выполняет. Для этого нужно сделать осознанный выбор еще в школьном возрасте.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Учитывая острую проблему профессионального самоопределения детей, мы взяли на себя роль профессиональных консультантов. По многолетнему опыту подготовки профессиональных кадров дадим несколько советов.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Родители должны прислушиваться к ребенку, разговаривать с ним о его интересах и увлечениях. О какой работе он уже знает? Какие профессии ему не нравятся и почему? Главное – развить в ребенке желание к самонаблюдению и самоидентификации. Такой самоанализ вполне оправдан.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Вмешиваясь в выбор ребенка, не стоит давить, критиковать или отговаривать. Он выбирает ту работу, которая должна сделать его счастливым. Помимо слабых сторон ребенка, помните и о его сильных сторонах. Чем больше последних востребовано в той или иной сфере экономики, тем ближе вы к правильному выбору профессии.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Проанализируйте ситуацию на рынке труда, где с каждым годом появляются новые профессии. Будьте готовы к тому, что придется регулярно повышать квалификацию, осваивать смежные специальности. Не бойтесь, что выбор профессии в 11 классе кардинальным образом определит всю судьбу. Изменение выбора, освоение новой специальности сделают ребенка ценным специалистом, востребованным в междисциплинарных областях деятельности. Первая профессия в любом случае пригодится: например, первое образование юриста поможет эксперту-оценщику по своему второму образованию разобраться в сложных вопросах оценки наследуемого имущества или оценки залога.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Как известно, современное образование расширяет границы, поэтому в стенах Карагандинского экономического университета Казпотребсоюза у студентов есть возможность пройти языковую подготовку в формате «IELTS» или «TOEFL» или дополнительно изучить иностранные языки: английский, арабский, китайский и другие. 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В рамках партнерских соглашений  студенты  КЭУК окунаются в академическую среду вузов стран дальнего и ближнего зарубежья, изучают национальные особенности и традиции, расширяют свою языковую практику в вузах-лидерах мирового образовательного пространства – МГУ им. М.В. Ломоносова, Финансовом университете при правительстве РФ, Санкт-Петербургском государственном университете, Karintia University of applied sciences в Австрии, Kodolanyi Janos University of applied sciences в Венгрии, Solbridge, international school of business, Woosong university в Южной Корее, Кубанском государственном аграрном университете. Продолжительность зарубежных стажировок – от одного до шести месяцев.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этапе обучения у наших студентов появляется возможность практиковаться по будущей профессии. В университете работают практические лаборатории: «Электронный налоговый комитет» (инициирована налоговым комитетом по Карагандинской области), </w:t>
      </w: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Виртуальное предприятие (компанией «Гефест Караганда»), база «Отдел криминалистики» (ДВД области). Наряду с этим студенты третьего курса формируют практические навыки, обучаясь непосредственно на местах - в филиалах кафедр государственных учреждений регионального и республиканского уровней, финансовых организациях, юридических учреждениях, частных компаниях и на предприятиях. Эти навыки позволяют выпускникам успешно трудоустроиться после окончания университета. 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Образовательный процесс в вузе построен так, чтобы студенты умели подвергать сомнению любую аксиому, находили альтернативные варианты решения задачи, аналитически подходили к изучению ситуации, складывающейся как в формате реального времени, так и перспективе. Эти навыки они апробируют в исследовательских лабораториях, студенческих научных обществах, а затем предлагают бизнес-среде и академическому сообществу в виде готовых проектов, научных и творческих работ, получающих признание не только в регионе, но и зарубежных вузах и компаниях.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Победа наших студентов в Первом чемпионате Казахстана по решению бизнес-кейсов Changellenge (Cup Kazakhstan 2013), который проходил по условиям гарвардского формата, позволила им уже сегодня получить приглашение на практику с дальнейшим трудоустройством от крупных компаний – «MARS», «STRATEGY PARTNERS GROUP», «DANONE», «EY» и «SANOFI». 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В Карагандинском экономическом университете уже не первый год эффективно действует социальная программа «Грант ректора», предусматривающая скидки в оплате обучения, в том числе выпускникам, набравшим свыше 100 баллов ЕНТ или КТА, а также спортсменам, детям воинов-интернационалистов, детям из малообеспеченных семей.</w:t>
      </w:r>
    </w:p>
    <w:p w:rsidR="005C5C0F" w:rsidRPr="005C5C0F" w:rsidRDefault="005C5C0F" w:rsidP="005C5C0F">
      <w:pPr>
        <w:spacing w:line="270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C5C0F">
        <w:rPr>
          <w:rFonts w:eastAsia="Times New Roman" w:cs="Times New Roman"/>
          <w:color w:val="000000"/>
          <w:sz w:val="24"/>
          <w:szCs w:val="24"/>
          <w:lang w:eastAsia="ru-RU"/>
        </w:rPr>
        <w:t>Пожелаем выпускникам школ и лицеев найти вуз, где обучение будет плодотворным, интересным, незабываемым, вуз, который впоследствии станет не только альма-матер, но и будет сочетать интересное настоящее и успешное будущее.</w:t>
      </w:r>
    </w:p>
    <w:p w:rsidR="005448DC" w:rsidRPr="005C5C0F" w:rsidRDefault="005448DC">
      <w:pPr>
        <w:rPr>
          <w:rFonts w:cs="Times New Roman"/>
          <w:sz w:val="24"/>
          <w:szCs w:val="24"/>
        </w:rPr>
      </w:pPr>
    </w:p>
    <w:sectPr w:rsidR="005448DC" w:rsidRPr="005C5C0F" w:rsidSect="0054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0F"/>
    <w:rsid w:val="000252A6"/>
    <w:rsid w:val="005448DC"/>
    <w:rsid w:val="005C5C0F"/>
    <w:rsid w:val="00BC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DC"/>
  </w:style>
  <w:style w:type="paragraph" w:styleId="1">
    <w:name w:val="heading 1"/>
    <w:basedOn w:val="a"/>
    <w:link w:val="10"/>
    <w:uiPriority w:val="9"/>
    <w:qFormat/>
    <w:rsid w:val="005C5C0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0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C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4</DocSecurity>
  <Lines>37</Lines>
  <Paragraphs>10</Paragraphs>
  <ScaleCrop>false</ScaleCrop>
  <Company>KEU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2015-01-13T11:04:00Z</dcterms:created>
  <dcterms:modified xsi:type="dcterms:W3CDTF">2015-01-13T11:04:00Z</dcterms:modified>
</cp:coreProperties>
</file>